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widowControl w:val="0"/>
        <w:spacing w:line="273.6" w:lineRule="auto"/>
        <w:rPr>
          <w:color w:val="00897b"/>
        </w:rPr>
      </w:pPr>
      <w:bookmarkStart w:colFirst="0" w:colLast="0" w:name="_k5od5u5g65xu" w:id="0"/>
      <w:bookmarkEnd w:id="0"/>
      <w:r w:rsidDel="00000000" w:rsidR="00000000" w:rsidRPr="00000000">
        <w:rPr>
          <w:color w:val="00897b"/>
          <w:rtl w:val="0"/>
        </w:rPr>
        <w:t xml:space="preserve">Certificate of intra-Community supply of goods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We,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highlight w:val="yellow"/>
          <w:rtl w:val="0"/>
        </w:rPr>
        <w:t xml:space="preserve">company name - purchaser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. registered in </w:t>
      </w:r>
      <w:r w:rsidDel="00000000" w:rsidR="00000000" w:rsidRPr="00000000">
        <w:rPr>
          <w:i w:val="1"/>
          <w:highlight w:val="yellow"/>
          <w:rtl w:val="0"/>
        </w:rPr>
        <w:t xml:space="preserve">[european Member State/shipped to country + address</w:t>
      </w:r>
      <w:r w:rsidDel="00000000" w:rsidR="00000000" w:rsidRPr="00000000">
        <w:rPr>
          <w:rtl w:val="0"/>
        </w:rPr>
        <w:t xml:space="preserve">] for VAT purposes under the VAT identification number [</w:t>
      </w:r>
      <w:r w:rsidDel="00000000" w:rsidR="00000000" w:rsidRPr="00000000">
        <w:rPr>
          <w:i w:val="1"/>
          <w:highlight w:val="yellow"/>
          <w:rtl w:val="0"/>
        </w:rPr>
        <w:t xml:space="preserve">VAT identification number</w:t>
      </w:r>
      <w:r w:rsidDel="00000000" w:rsidR="00000000" w:rsidRPr="00000000">
        <w:rPr>
          <w:rtl w:val="0"/>
        </w:rPr>
        <w:t xml:space="preserve">], confirms  [</w:t>
      </w:r>
      <w:r w:rsidDel="00000000" w:rsidR="00000000" w:rsidRPr="00000000">
        <w:rPr>
          <w:i w:val="1"/>
          <w:highlight w:val="yellow"/>
          <w:rtl w:val="0"/>
        </w:rPr>
        <w:t xml:space="preserve">company name - supplier</w:t>
      </w:r>
      <w:r w:rsidDel="00000000" w:rsidR="00000000" w:rsidRPr="00000000">
        <w:rPr>
          <w:rtl w:val="0"/>
        </w:rPr>
        <w:t xml:space="preserve">]  deliveries the following parts dispatched from France: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left"/>
        <w:tblInd w:w="-657.0" w:type="dxa"/>
        <w:tblLayout w:type="fixed"/>
        <w:tblLook w:val="0000"/>
      </w:tblPr>
      <w:tblGrid>
        <w:gridCol w:w="1245"/>
        <w:gridCol w:w="2940"/>
        <w:gridCol w:w="1350"/>
        <w:gridCol w:w="4290"/>
        <w:gridCol w:w="1740"/>
        <w:gridCol w:w="1935"/>
        <w:gridCol w:w="2070"/>
        <w:tblGridChange w:id="0">
          <w:tblGrid>
            <w:gridCol w:w="1245"/>
            <w:gridCol w:w="2940"/>
            <w:gridCol w:w="1350"/>
            <w:gridCol w:w="4290"/>
            <w:gridCol w:w="1740"/>
            <w:gridCol w:w="1935"/>
            <w:gridCol w:w="207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Arrival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 who receipt the goods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Invoice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Invoice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ind w:right="17.480314960629357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N° BL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[company]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1440.0000000000002" w:top="1440.0000000000002" w:left="1275.5905511811025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51">
    <w:pPr>
      <w:pageBreakBefore w:val="0"/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pageBreakBefore w:val="0"/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49">
    <w:pPr>
      <w:pageBreakBefore w:val="0"/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ageBreakBefore w:val="0"/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